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MIDDLE ISLAND ARC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IMPACT FEE AND CONSTRUCTION DEPOSIT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36"/>
          <w:szCs w:val="3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36"/>
          <w:szCs w:val="3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In addition to the BHA ARC review fees, the Middle Island Property Owner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Association charges for new construction and major renovation.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Middle Island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charges are as follow</w:t>
      </w:r>
      <w:r>
        <w:rPr>
          <w:rFonts w:ascii="Helvetica" w:hAnsi="Helvetica"/>
          <w:sz w:val="28"/>
          <w:szCs w:val="28"/>
          <w:rtl w:val="0"/>
          <w:lang w:val="en-US"/>
        </w:rPr>
        <w:t>s</w:t>
      </w:r>
      <w:r>
        <w:rPr>
          <w:rFonts w:ascii="Helvetica" w:hAnsi="Helvetica"/>
          <w:sz w:val="28"/>
          <w:szCs w:val="28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</w:rPr>
        <w:tab/>
      </w:r>
      <w:r>
        <w:rPr>
          <w:rFonts w:ascii="Helvetica" w:hAnsi="Helvetica" w:hint="default"/>
          <w:sz w:val="28"/>
          <w:szCs w:val="28"/>
          <w:rtl w:val="0"/>
        </w:rPr>
        <w:t>●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A non-refundable construction impact fee of $3 pr square foot. This </w:t>
      </w:r>
      <w:r>
        <w:rPr>
          <w:rFonts w:ascii="Helvetica" w:cs="Helvetica" w:hAnsi="Helvetica" w:eastAsia="Helvetica"/>
          <w:sz w:val="28"/>
          <w:szCs w:val="28"/>
        </w:rPr>
        <w:tab/>
        <w:tab/>
        <w:tab/>
        <w:tab/>
        <w:tab/>
        <w:tab/>
        <w:tab/>
        <w:tab/>
        <w:tab/>
        <w:tab/>
        <w:tab/>
      </w:r>
      <w:r>
        <w:rPr>
          <w:rFonts w:ascii="Helvetica" w:hAnsi="Helvetica"/>
          <w:sz w:val="28"/>
          <w:szCs w:val="28"/>
          <w:rtl w:val="0"/>
          <w:lang w:val="en-US"/>
        </w:rPr>
        <w:t>fee will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be based on the heated square footage of the new construction or home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addition and is payable at the first submittal review.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</w:rPr>
        <w:tab/>
      </w:r>
      <w:r>
        <w:rPr>
          <w:rFonts w:ascii="Helvetica" w:hAnsi="Helvetica" w:hint="default"/>
          <w:sz w:val="28"/>
          <w:szCs w:val="28"/>
          <w:rtl w:val="0"/>
        </w:rPr>
        <w:t>●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A refundable construction deposit to assure satisfactory completion and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mitigation of any specific damages to Association property that is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based on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the cost of construction per the building permit as outlined below: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  <w:rtl w:val="0"/>
          <w:lang w:val="en-US"/>
        </w:rPr>
        <w:t>$0-$10,000 $0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  <w:rtl w:val="0"/>
          <w:lang w:val="en-US"/>
        </w:rPr>
        <w:t>$10,000 - $300,000 $6,000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  <w:rtl w:val="0"/>
          <w:lang w:val="en-US"/>
        </w:rPr>
        <w:t>Over $300,000 $10,000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Owners will receive the required Owner Construction Agreement to complete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along with invoices for these charges, at the completion of the first ARC review.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Checks should be made payable to the MIPOA and mailed to</w:t>
      </w:r>
      <w:r>
        <w:rPr>
          <w:rFonts w:ascii="Helvetica" w:cs="Helvetica" w:hAnsi="Helvetica" w:eastAsia="Helvetica"/>
          <w:sz w:val="28"/>
          <w:szCs w:val="28"/>
          <w:rtl w:val="0"/>
        </w:rPr>
        <w:tab/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  <w:rtl w:val="0"/>
        </w:rPr>
        <w:tab/>
        <w:t>Charles Pardee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  <w:rtl w:val="0"/>
        </w:rPr>
        <w:tab/>
        <w:t>1 Bishop Gadsden Way, Apt 108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  <w:rtl w:val="0"/>
        </w:rPr>
        <w:tab/>
        <w:t>Charleston, SC 29412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cs="Helvetica" w:hAnsi="Helvetica" w:eastAsia="Helvetica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