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40"/>
          <w:szCs w:val="40"/>
        </w:rPr>
      </w:pPr>
      <w:r>
        <w:rPr>
          <w:rFonts w:ascii="Helvetica" w:hAnsi="Helvetica"/>
          <w:b w:val="1"/>
          <w:bCs w:val="1"/>
          <w:sz w:val="40"/>
          <w:szCs w:val="40"/>
          <w:rtl w:val="0"/>
        </w:rPr>
        <w:t>MIDDLE ISLAND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40"/>
          <w:szCs w:val="40"/>
        </w:rPr>
      </w:pPr>
      <w:r>
        <w:rPr>
          <w:rFonts w:ascii="Helvetica" w:hAnsi="Helvetica"/>
          <w:b w:val="1"/>
          <w:bCs w:val="1"/>
          <w:sz w:val="40"/>
          <w:szCs w:val="40"/>
          <w:rtl w:val="0"/>
          <w:lang w:val="en-US"/>
        </w:rPr>
        <w:t>ANNUAL ASSESSMENTS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40"/>
          <w:szCs w:val="40"/>
        </w:rPr>
      </w:pPr>
      <w:r>
        <w:rPr>
          <w:rFonts w:ascii="Helvetica" w:hAnsi="Helvetica"/>
          <w:b w:val="1"/>
          <w:bCs w:val="1"/>
          <w:sz w:val="40"/>
          <w:szCs w:val="40"/>
          <w:rtl w:val="0"/>
        </w:rPr>
        <w:t>202</w:t>
      </w:r>
      <w:r>
        <w:rPr>
          <w:rFonts w:ascii="Helvetica" w:hAnsi="Helvetica"/>
          <w:b w:val="1"/>
          <w:bCs w:val="1"/>
          <w:sz w:val="40"/>
          <w:szCs w:val="40"/>
          <w:rtl w:val="0"/>
          <w:lang w:val="en-US"/>
        </w:rPr>
        <w:t>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40"/>
          <w:szCs w:val="4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40"/>
          <w:szCs w:val="40"/>
        </w:rPr>
      </w:pPr>
      <w:r>
        <w:rPr>
          <w:rFonts w:ascii="Helvetica" w:cs="Helvetica" w:hAnsi="Helvetica" w:eastAsia="Helvetica"/>
          <w:sz w:val="40"/>
          <w:szCs w:val="40"/>
        </w:rPr>
        <w:tab/>
        <w:tab/>
      </w:r>
      <w:r>
        <w:rPr>
          <w:rFonts w:ascii="Helvetica" w:hAnsi="Helvetica"/>
          <w:sz w:val="40"/>
          <w:szCs w:val="40"/>
          <w:rtl w:val="0"/>
          <w:lang w:val="en-US"/>
        </w:rPr>
        <w:t xml:space="preserve">Improved Forest Lot </w:t>
      </w:r>
      <w:r>
        <w:rPr>
          <w:rFonts w:ascii="Helvetica" w:cs="Helvetica" w:hAnsi="Helvetica" w:eastAsia="Helvetica"/>
          <w:sz w:val="40"/>
          <w:szCs w:val="40"/>
        </w:rPr>
        <w:tab/>
        <w:tab/>
        <w:tab/>
        <w:tab/>
        <w:tab/>
      </w:r>
      <w:r>
        <w:rPr>
          <w:rFonts w:ascii="Helvetica" w:hAnsi="Helvetica"/>
          <w:sz w:val="40"/>
          <w:szCs w:val="40"/>
          <w:rtl w:val="0"/>
          <w:lang w:val="en-US"/>
        </w:rPr>
        <w:t>$2,185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40"/>
          <w:szCs w:val="40"/>
        </w:rPr>
      </w:pPr>
      <w:r>
        <w:rPr>
          <w:rFonts w:ascii="Helvetica" w:cs="Helvetica" w:hAnsi="Helvetica" w:eastAsia="Helvetica"/>
          <w:sz w:val="40"/>
          <w:szCs w:val="40"/>
        </w:rPr>
        <w:tab/>
        <w:tab/>
      </w:r>
      <w:r>
        <w:rPr>
          <w:rFonts w:ascii="Helvetica" w:hAnsi="Helvetica"/>
          <w:sz w:val="40"/>
          <w:szCs w:val="40"/>
          <w:rtl w:val="0"/>
          <w:lang w:val="en-US"/>
        </w:rPr>
        <w:t xml:space="preserve">Improved East Beach Lot </w:t>
      </w:r>
      <w:r>
        <w:rPr>
          <w:rFonts w:ascii="Helvetica" w:cs="Helvetica" w:hAnsi="Helvetica" w:eastAsia="Helvetica"/>
          <w:sz w:val="40"/>
          <w:szCs w:val="40"/>
        </w:rPr>
        <w:tab/>
        <w:tab/>
        <w:tab/>
      </w:r>
      <w:r>
        <w:rPr>
          <w:rFonts w:ascii="Helvetica" w:hAnsi="Helvetica"/>
          <w:sz w:val="40"/>
          <w:szCs w:val="40"/>
          <w:rtl w:val="0"/>
          <w:lang w:val="en-US"/>
        </w:rPr>
        <w:t>$1,719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40"/>
          <w:szCs w:val="40"/>
        </w:rPr>
      </w:pPr>
      <w:r>
        <w:rPr>
          <w:rFonts w:ascii="Helvetica" w:cs="Helvetica" w:hAnsi="Helvetica" w:eastAsia="Helvetica"/>
          <w:sz w:val="40"/>
          <w:szCs w:val="40"/>
        </w:rPr>
        <w:tab/>
        <w:tab/>
      </w:r>
      <w:r>
        <w:rPr>
          <w:rFonts w:ascii="Helvetica" w:hAnsi="Helvetica"/>
          <w:sz w:val="40"/>
          <w:szCs w:val="40"/>
          <w:rtl w:val="0"/>
          <w:lang w:val="en-US"/>
        </w:rPr>
        <w:t xml:space="preserve">Unimproved Forest Lot </w:t>
      </w:r>
      <w:r>
        <w:rPr>
          <w:rFonts w:ascii="Helvetica" w:cs="Helvetica" w:hAnsi="Helvetica" w:eastAsia="Helvetica"/>
          <w:sz w:val="40"/>
          <w:szCs w:val="40"/>
        </w:rPr>
        <w:tab/>
        <w:tab/>
        <w:tab/>
        <w:tab/>
      </w:r>
      <w:r>
        <w:rPr>
          <w:rFonts w:ascii="Helvetica" w:hAnsi="Helvetica"/>
          <w:sz w:val="40"/>
          <w:szCs w:val="40"/>
          <w:rtl w:val="0"/>
          <w:lang w:val="en-US"/>
        </w:rPr>
        <w:t>$1,092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40"/>
          <w:szCs w:val="40"/>
        </w:rPr>
      </w:pPr>
      <w:r>
        <w:rPr>
          <w:rFonts w:ascii="Helvetica" w:cs="Helvetica" w:hAnsi="Helvetica" w:eastAsia="Helvetica"/>
          <w:sz w:val="40"/>
          <w:szCs w:val="40"/>
        </w:rPr>
        <w:tab/>
        <w:tab/>
      </w:r>
      <w:r>
        <w:rPr>
          <w:rFonts w:ascii="Helvetica" w:hAnsi="Helvetica"/>
          <w:sz w:val="40"/>
          <w:szCs w:val="40"/>
          <w:rtl w:val="0"/>
          <w:lang w:val="en-US"/>
        </w:rPr>
        <w:t xml:space="preserve">Unimproved East Beach Lot </w:t>
      </w:r>
      <w:r>
        <w:rPr>
          <w:rFonts w:ascii="Helvetica" w:cs="Helvetica" w:hAnsi="Helvetica" w:eastAsia="Helvetica"/>
          <w:sz w:val="40"/>
          <w:szCs w:val="40"/>
        </w:rPr>
        <w:tab/>
        <w:tab/>
      </w:r>
      <w:r>
        <w:rPr>
          <w:rFonts w:ascii="Helvetica" w:hAnsi="Helvetica"/>
          <w:sz w:val="40"/>
          <w:szCs w:val="40"/>
          <w:rtl w:val="0"/>
          <w:lang w:val="en-US"/>
        </w:rPr>
        <w:t>$ 860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40"/>
          <w:szCs w:val="4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40"/>
          <w:szCs w:val="4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40"/>
          <w:szCs w:val="40"/>
        </w:rPr>
      </w:pPr>
      <w:r>
        <w:rPr>
          <w:rFonts w:ascii="Helvetica" w:hAnsi="Helvetica"/>
          <w:b w:val="1"/>
          <w:bCs w:val="1"/>
          <w:sz w:val="40"/>
          <w:szCs w:val="40"/>
          <w:rtl w:val="0"/>
          <w:lang w:val="es-ES_tradnl"/>
        </w:rPr>
        <w:t>ANNUAL MARINA 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sz w:val="40"/>
          <w:szCs w:val="4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 w:hint="default"/>
          <w:sz w:val="34"/>
          <w:szCs w:val="34"/>
          <w:rtl w:val="0"/>
        </w:rPr>
        <w:t xml:space="preserve">• </w:t>
      </w:r>
      <w:r>
        <w:rPr>
          <w:rFonts w:ascii="Helvetica" w:hAnsi="Helvetica"/>
          <w:sz w:val="34"/>
          <w:szCs w:val="34"/>
          <w:rtl w:val="0"/>
          <w:lang w:val="en-US"/>
        </w:rPr>
        <w:t>Annual Unlimited Dockage w/storage on Marina lot $2,000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 w:hint="default"/>
          <w:sz w:val="34"/>
          <w:szCs w:val="34"/>
          <w:rtl w:val="0"/>
        </w:rPr>
        <w:t xml:space="preserve">• </w:t>
      </w:r>
      <w:r>
        <w:rPr>
          <w:rFonts w:ascii="Helvetica" w:hAnsi="Helvetica"/>
          <w:sz w:val="34"/>
          <w:szCs w:val="34"/>
          <w:rtl w:val="0"/>
          <w:lang w:val="en-US"/>
        </w:rPr>
        <w:t xml:space="preserve">Ramp and Storage on Marina lot with 30 days dockage </w:t>
      </w:r>
      <w:r>
        <w:rPr>
          <w:rFonts w:ascii="Helvetica" w:cs="Helvetica" w:hAnsi="Helvetica" w:eastAsia="Helvetica"/>
          <w:sz w:val="34"/>
          <w:szCs w:val="34"/>
        </w:rPr>
        <w:tab/>
        <w:tab/>
        <w:tab/>
        <w:tab/>
        <w:tab/>
        <w:tab/>
        <w:tab/>
        <w:tab/>
        <w:tab/>
      </w:r>
      <w:r>
        <w:rPr>
          <w:rFonts w:ascii="Helvetica" w:hAnsi="Helvetica"/>
          <w:sz w:val="34"/>
          <w:szCs w:val="34"/>
          <w:rtl w:val="0"/>
          <w:lang w:val="en-US"/>
        </w:rPr>
        <w:t>$1,000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 w:hint="default"/>
          <w:sz w:val="34"/>
          <w:szCs w:val="34"/>
          <w:rtl w:val="0"/>
        </w:rPr>
        <w:t xml:space="preserve">• </w:t>
      </w:r>
      <w:r>
        <w:rPr>
          <w:rFonts w:ascii="Helvetica" w:hAnsi="Helvetica"/>
          <w:sz w:val="34"/>
          <w:szCs w:val="34"/>
          <w:rtl w:val="0"/>
          <w:lang w:val="en-US"/>
        </w:rPr>
        <w:t>30-day dockage $600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 w:hint="default"/>
          <w:sz w:val="34"/>
          <w:szCs w:val="34"/>
          <w:rtl w:val="0"/>
        </w:rPr>
        <w:t xml:space="preserve">• </w:t>
      </w:r>
      <w:r>
        <w:rPr>
          <w:rFonts w:ascii="Helvetica" w:hAnsi="Helvetica"/>
          <w:sz w:val="34"/>
          <w:szCs w:val="34"/>
          <w:rtl w:val="0"/>
          <w:lang w:val="en-US"/>
        </w:rPr>
        <w:t>Boats screened and stored at home with 30-day dockage $750.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 w:hint="default"/>
          <w:sz w:val="34"/>
          <w:szCs w:val="34"/>
          <w:rtl w:val="0"/>
        </w:rPr>
        <w:t xml:space="preserve">• </w:t>
      </w:r>
      <w:r>
        <w:rPr>
          <w:rFonts w:ascii="Helvetica" w:hAnsi="Helvetica"/>
          <w:sz w:val="34"/>
          <w:szCs w:val="34"/>
          <w:rtl w:val="0"/>
          <w:lang w:val="en-US"/>
        </w:rPr>
        <w:t>Canoe/Kayak/Storage on Rack $35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sz w:val="34"/>
          <w:szCs w:val="34"/>
          <w:lang w:val="en-US"/>
        </w:rPr>
      </w:pPr>
      <w:r>
        <w:rPr>
          <w:rFonts w:ascii="Helvetica" w:hAnsi="Helvetica"/>
          <w:sz w:val="34"/>
          <w:szCs w:val="34"/>
          <w:rtl w:val="0"/>
          <w:lang w:val="en-US"/>
        </w:rPr>
        <w:t>Additional docking in excess of 30 days $20 per 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All assessment and marina charges should be sent to</w:t>
      </w: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:</w:t>
      </w:r>
      <w:r>
        <w:rPr>
          <w:rFonts w:ascii="Helvetica" w:hAnsi="Helvetica"/>
          <w:b w:val="1"/>
          <w:bCs w:val="1"/>
          <w:sz w:val="34"/>
          <w:szCs w:val="34"/>
          <w:rtl w:val="0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cs="Helvetica" w:hAnsi="Helvetica" w:eastAsia="Helvetica"/>
          <w:b w:val="1"/>
          <w:bCs w:val="1"/>
          <w:sz w:val="34"/>
          <w:szCs w:val="34"/>
        </w:rPr>
        <w:tab/>
        <w:tab/>
        <w:tab/>
        <w:tab/>
      </w: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MIPOA c/o Charles</w:t>
      </w: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34"/>
          <w:szCs w:val="34"/>
          <w:rtl w:val="0"/>
          <w:lang w:val="nl-NL"/>
        </w:rPr>
        <w:t xml:space="preserve">Pardee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cs="Helvetica" w:hAnsi="Helvetica" w:eastAsia="Helvetica"/>
          <w:b w:val="1"/>
          <w:bCs w:val="1"/>
          <w:sz w:val="34"/>
          <w:szCs w:val="34"/>
        </w:rPr>
        <w:tab/>
        <w:tab/>
        <w:tab/>
        <w:tab/>
      </w:r>
      <w:r>
        <w:rPr>
          <w:rFonts w:ascii="Helvetica" w:hAnsi="Helvetica"/>
          <w:b w:val="1"/>
          <w:bCs w:val="1"/>
          <w:sz w:val="34"/>
          <w:szCs w:val="34"/>
          <w:rtl w:val="0"/>
          <w:lang w:val="nl-NL"/>
        </w:rPr>
        <w:t>1 Bishop Gadsden Way Apt. 1</w:t>
      </w: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08</w:t>
      </w:r>
      <w:r>
        <w:rPr>
          <w:rFonts w:ascii="Helvetica" w:hAnsi="Helvetica"/>
          <w:b w:val="1"/>
          <w:bCs w:val="1"/>
          <w:sz w:val="34"/>
          <w:szCs w:val="34"/>
          <w:rtl w:val="0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cs="Helvetica" w:hAnsi="Helvetica" w:eastAsia="Helvetica"/>
          <w:b w:val="1"/>
          <w:bCs w:val="1"/>
          <w:sz w:val="34"/>
          <w:szCs w:val="34"/>
        </w:rPr>
        <w:tab/>
        <w:tab/>
        <w:tab/>
        <w:tab/>
      </w: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 xml:space="preserve">Charleston SC 29412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</w:pPr>
      <w:r>
        <w:rPr>
          <w:rFonts w:ascii="Helvetica" w:hAnsi="Helvetica"/>
          <w:b w:val="1"/>
          <w:bCs w:val="1"/>
          <w:sz w:val="34"/>
          <w:szCs w:val="34"/>
          <w:rtl w:val="0"/>
          <w:lang w:val="pt-PT"/>
        </w:rPr>
        <w:t>For questions</w:t>
      </w: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regarding Marina and usage please contact middleislandpoa@gmail.com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7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5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63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81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9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17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5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53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71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